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6D8D" w14:textId="77777777" w:rsidR="00FB2979" w:rsidRPr="00201CF0" w:rsidRDefault="00FB2979" w:rsidP="00FB2979">
      <w:pPr>
        <w:pStyle w:val="BodyA"/>
        <w:suppressAutoHyphens/>
        <w:rPr>
          <w:rFonts w:cs="Calibri"/>
        </w:rPr>
      </w:pPr>
      <w:hyperlink r:id="rId7" w:history="1">
        <w:r w:rsidRPr="001F7E43">
          <w:rPr>
            <w:rStyle w:val="Hyperlink"/>
            <w:rFonts w:cs="Calibri"/>
          </w:rPr>
          <w:t>planningpolicy@winchester.gov.uk</w:t>
        </w:r>
      </w:hyperlink>
    </w:p>
    <w:p w14:paraId="1706969D" w14:textId="77777777" w:rsidR="00FB2979" w:rsidRPr="00201CF0" w:rsidRDefault="00FB2979" w:rsidP="00FB2979">
      <w:pPr>
        <w:pStyle w:val="BodyA"/>
        <w:suppressAutoHyphens/>
        <w:rPr>
          <w:rFonts w:cs="Calibri"/>
        </w:rPr>
      </w:pPr>
    </w:p>
    <w:p w14:paraId="72CCB716" w14:textId="77777777" w:rsidR="00FB2979" w:rsidRPr="00201CF0" w:rsidRDefault="00FB2979" w:rsidP="00FB2979">
      <w:pPr>
        <w:pStyle w:val="BodyA"/>
        <w:suppressAutoHyphens/>
        <w:rPr>
          <w:rFonts w:cs="Calibri"/>
        </w:rPr>
      </w:pPr>
      <w:r w:rsidRPr="00201CF0">
        <w:rPr>
          <w:rFonts w:cs="Calibri"/>
        </w:rPr>
        <w:t>Strategic Planning Dept.</w:t>
      </w:r>
    </w:p>
    <w:p w14:paraId="3298ADB8" w14:textId="77777777" w:rsidR="00FB2979" w:rsidRPr="00201CF0" w:rsidRDefault="00FB2979" w:rsidP="00FB2979">
      <w:pPr>
        <w:pStyle w:val="BodyA"/>
        <w:suppressAutoHyphens/>
        <w:rPr>
          <w:rFonts w:cs="Calibri"/>
        </w:rPr>
      </w:pPr>
      <w:r w:rsidRPr="00201CF0">
        <w:rPr>
          <w:rFonts w:cs="Calibri"/>
        </w:rPr>
        <w:t>Winchester City Council</w:t>
      </w:r>
    </w:p>
    <w:p w14:paraId="264D46E2" w14:textId="77777777" w:rsidR="00FB2979" w:rsidRPr="00201CF0" w:rsidRDefault="00FB2979" w:rsidP="00FB2979">
      <w:pPr>
        <w:pStyle w:val="BodyA"/>
        <w:suppressAutoHyphens/>
        <w:rPr>
          <w:rFonts w:cs="Calibri"/>
        </w:rPr>
      </w:pPr>
      <w:r w:rsidRPr="00201CF0">
        <w:rPr>
          <w:rFonts w:cs="Calibri"/>
        </w:rPr>
        <w:t>City Offices</w:t>
      </w:r>
      <w:r w:rsidRPr="00201CF0">
        <w:rPr>
          <w:rFonts w:cs="Calibri"/>
        </w:rPr>
        <w:br/>
        <w:t>Colebrook Street</w:t>
      </w:r>
      <w:r w:rsidRPr="00201CF0">
        <w:rPr>
          <w:rFonts w:cs="Calibri"/>
        </w:rPr>
        <w:br/>
        <w:t>Winchester</w:t>
      </w:r>
      <w:r w:rsidRPr="00201CF0">
        <w:rPr>
          <w:rFonts w:cs="Calibri"/>
        </w:rPr>
        <w:br/>
        <w:t>SO23 9LJ</w:t>
      </w:r>
    </w:p>
    <w:p w14:paraId="5448C44D" w14:textId="77777777" w:rsidR="00CE6ED9" w:rsidRPr="00ED2A3B" w:rsidRDefault="00CE6ED9">
      <w:pPr>
        <w:pStyle w:val="BodyA"/>
        <w:suppressAutoHyphens/>
        <w:jc w:val="both"/>
        <w:rPr>
          <w:rFonts w:cs="Calibri"/>
          <w:b/>
          <w:bCs/>
        </w:rPr>
      </w:pPr>
    </w:p>
    <w:p w14:paraId="32D220C5" w14:textId="77777777" w:rsidR="00CE6ED9" w:rsidRPr="00201CF0" w:rsidRDefault="00E31D2C">
      <w:pPr>
        <w:pStyle w:val="BodyB"/>
        <w:jc w:val="both"/>
        <w:rPr>
          <w:rFonts w:ascii="Calibri" w:eastAsia="Calibri" w:hAnsi="Calibri" w:cs="Calibri"/>
        </w:rPr>
      </w:pPr>
      <w:r w:rsidRPr="00201CF0">
        <w:rPr>
          <w:rFonts w:ascii="Calibri" w:hAnsi="Calibri" w:cs="Calibri"/>
          <w:lang w:val="en-US"/>
        </w:rPr>
        <w:t xml:space="preserve">Dear Sir/Madam, </w:t>
      </w:r>
    </w:p>
    <w:p w14:paraId="42400267" w14:textId="77777777" w:rsidR="00CE6ED9" w:rsidRPr="00201CF0" w:rsidRDefault="00CE6ED9">
      <w:pPr>
        <w:pStyle w:val="BodyB"/>
        <w:jc w:val="both"/>
        <w:rPr>
          <w:rFonts w:ascii="Calibri" w:eastAsia="Calibri" w:hAnsi="Calibri" w:cs="Calibri"/>
        </w:rPr>
      </w:pPr>
    </w:p>
    <w:p w14:paraId="2CA90548" w14:textId="621464F8" w:rsidR="00CE6ED9" w:rsidRPr="00201CF0" w:rsidRDefault="00E31D2C">
      <w:pPr>
        <w:pStyle w:val="BodyB"/>
        <w:jc w:val="both"/>
        <w:rPr>
          <w:rFonts w:ascii="Calibri" w:eastAsia="Calibri" w:hAnsi="Calibri" w:cs="Calibri"/>
        </w:rPr>
      </w:pPr>
      <w:r w:rsidRPr="00201CF0">
        <w:rPr>
          <w:rFonts w:ascii="Calibri" w:hAnsi="Calibri" w:cs="Calibri"/>
          <w:lang w:val="en-US"/>
        </w:rPr>
        <w:t>I believe that the most important function of a Local Plan is to agree how and where to provide homes for our current and future needs.  The vision in the current Local Plan is not appropriate for inclusion in the new Local Plan, as it was drafted some years ago before the huge changes from COVID-19 and the commitment to tackle climate change.  The Winchester Town Forum</w:t>
      </w:r>
      <w:r w:rsidRPr="00201CF0">
        <w:rPr>
          <w:rFonts w:ascii="Calibri" w:hAnsi="Calibri" w:cs="Calibri"/>
          <w:rtl/>
        </w:rPr>
        <w:t>’</w:t>
      </w:r>
      <w:r w:rsidRPr="00201CF0">
        <w:rPr>
          <w:rFonts w:ascii="Calibri" w:hAnsi="Calibri" w:cs="Calibri"/>
          <w:lang w:val="en-US"/>
        </w:rPr>
        <w:t xml:space="preserve">s Winchester 2030 document focuses on Winchester City Centre and although this is important, it only represents one third of the district.  Where the homes go is </w:t>
      </w:r>
      <w:r w:rsidR="00CD04BA" w:rsidRPr="00201CF0">
        <w:rPr>
          <w:rFonts w:ascii="Calibri" w:hAnsi="Calibri" w:cs="Calibri"/>
          <w:lang w:val="en-US"/>
        </w:rPr>
        <w:t xml:space="preserve">essential </w:t>
      </w:r>
      <w:r w:rsidRPr="00201CF0">
        <w:rPr>
          <w:rFonts w:ascii="Calibri" w:hAnsi="Calibri" w:cs="Calibri"/>
          <w:lang w:val="en-US"/>
        </w:rPr>
        <w:t>to meet the needs of residents across the whole District, including our market towns, the National Park and rural communities.</w:t>
      </w:r>
    </w:p>
    <w:p w14:paraId="6B3C6927" w14:textId="77777777" w:rsidR="00CE6ED9" w:rsidRPr="00ED2A3B" w:rsidRDefault="00CE6ED9">
      <w:pPr>
        <w:pStyle w:val="BodyB"/>
        <w:jc w:val="both"/>
        <w:rPr>
          <w:rFonts w:ascii="Calibri" w:eastAsia="Calibri" w:hAnsi="Calibri" w:cs="Calibri"/>
          <w:b/>
          <w:bCs/>
        </w:rPr>
      </w:pPr>
    </w:p>
    <w:p w14:paraId="079B00BF" w14:textId="77777777" w:rsidR="00CE6ED9" w:rsidRPr="00ED2A3B" w:rsidRDefault="00E31D2C">
      <w:pPr>
        <w:pStyle w:val="BodyB"/>
        <w:spacing w:after="160" w:line="259" w:lineRule="auto"/>
        <w:rPr>
          <w:rFonts w:ascii="Calibri" w:eastAsia="Calibri" w:hAnsi="Calibri" w:cs="Calibri"/>
          <w:b/>
          <w:bCs/>
        </w:rPr>
      </w:pPr>
      <w:r w:rsidRPr="00ED2A3B">
        <w:rPr>
          <w:rFonts w:ascii="Calibri" w:hAnsi="Calibri" w:cs="Calibri"/>
          <w:b/>
          <w:bCs/>
          <w:lang w:val="en-US"/>
        </w:rPr>
        <w:t>Homes for All</w:t>
      </w:r>
    </w:p>
    <w:p w14:paraId="6078515D" w14:textId="36FB4EED" w:rsidR="00CE6ED9" w:rsidRPr="00201CF0" w:rsidRDefault="00E31D2C" w:rsidP="00B76094">
      <w:pPr>
        <w:pStyle w:val="BodyB"/>
        <w:spacing w:after="160" w:line="259" w:lineRule="auto"/>
        <w:jc w:val="both"/>
        <w:rPr>
          <w:rFonts w:ascii="Calibri" w:eastAsia="Calibri" w:hAnsi="Calibri" w:cs="Calibri"/>
        </w:rPr>
      </w:pPr>
      <w:r w:rsidRPr="00201CF0">
        <w:rPr>
          <w:rFonts w:ascii="Calibri" w:hAnsi="Calibri" w:cs="Calibri"/>
          <w:lang w:val="en-US"/>
        </w:rPr>
        <w:t>Winchester City Council has presented four</w:t>
      </w:r>
      <w:r w:rsidRPr="00201CF0">
        <w:rPr>
          <w:rFonts w:ascii="Calibri" w:hAnsi="Calibri" w:cs="Calibri"/>
        </w:rPr>
        <w:t xml:space="preserve"> </w:t>
      </w:r>
      <w:r w:rsidRPr="00201CF0">
        <w:rPr>
          <w:rFonts w:ascii="Calibri" w:hAnsi="Calibri" w:cs="Calibri"/>
          <w:lang w:val="en-US"/>
        </w:rPr>
        <w:t xml:space="preserve">options for housing growth, based on </w:t>
      </w:r>
      <w:r w:rsidR="00ED2A3B" w:rsidRPr="00201CF0">
        <w:rPr>
          <w:rFonts w:ascii="Calibri" w:hAnsi="Calibri" w:cs="Calibri"/>
          <w:lang w:val="en-US"/>
        </w:rPr>
        <w:t>three</w:t>
      </w:r>
      <w:r w:rsidR="00ED2A3B" w:rsidRPr="00201CF0">
        <w:rPr>
          <w:rFonts w:ascii="Calibri" w:hAnsi="Calibri" w:cs="Calibri" w:hint="cs"/>
          <w:rtl/>
          <w:lang w:val="ar-SA"/>
        </w:rPr>
        <w:t xml:space="preserve"> </w:t>
      </w:r>
      <w:r w:rsidR="00ED2A3B" w:rsidRPr="00201CF0">
        <w:rPr>
          <w:rFonts w:ascii="Calibri" w:hAnsi="Calibri" w:cs="Calibri" w:hint="eastAsia"/>
          <w:rtl/>
          <w:lang w:val="ar-SA"/>
        </w:rPr>
        <w:t>“</w:t>
      </w:r>
      <w:r w:rsidRPr="00201CF0">
        <w:rPr>
          <w:rFonts w:ascii="Calibri" w:hAnsi="Calibri" w:cs="Calibri"/>
          <w:lang w:val="en-US"/>
        </w:rPr>
        <w:t>spatial areas</w:t>
      </w:r>
      <w:r w:rsidRPr="00201CF0">
        <w:rPr>
          <w:rFonts w:ascii="Calibri" w:hAnsi="Calibri" w:cs="Calibri"/>
        </w:rPr>
        <w:t xml:space="preserve">” </w:t>
      </w:r>
      <w:r w:rsidRPr="00201CF0">
        <w:rPr>
          <w:rFonts w:ascii="Calibri" w:hAnsi="Calibri" w:cs="Calibri"/>
          <w:lang w:val="en-US"/>
        </w:rPr>
        <w:t>(Winchester Town, South Hampshire Urban Areas, and Market Towns &amp; Rural Area) and one strategic allocation with no specific location. However, these area boundaries are not clearly defined or shown on a map.</w:t>
      </w:r>
    </w:p>
    <w:p w14:paraId="02D63C8C" w14:textId="2ACF71ED" w:rsidR="00CE6ED9" w:rsidRPr="00201CF0" w:rsidRDefault="00E31D2C" w:rsidP="00B76094">
      <w:pPr>
        <w:pStyle w:val="BodyB"/>
        <w:spacing w:after="160" w:line="259" w:lineRule="auto"/>
        <w:jc w:val="both"/>
        <w:rPr>
          <w:rFonts w:ascii="Calibri" w:eastAsia="Calibri" w:hAnsi="Calibri" w:cs="Calibri"/>
        </w:rPr>
      </w:pPr>
      <w:r w:rsidRPr="00201CF0">
        <w:rPr>
          <w:rFonts w:ascii="Calibri" w:hAnsi="Calibri" w:cs="Calibri"/>
          <w:lang w:val="en-US"/>
        </w:rPr>
        <w:t xml:space="preserve">The four options differ in allocation of housing in these spatial </w:t>
      </w:r>
      <w:r w:rsidR="00B76094" w:rsidRPr="00201CF0">
        <w:rPr>
          <w:rFonts w:ascii="Calibri" w:hAnsi="Calibri" w:cs="Calibri"/>
          <w:lang w:val="en-US"/>
        </w:rPr>
        <w:t>areas; but</w:t>
      </w:r>
      <w:r w:rsidRPr="00201CF0">
        <w:rPr>
          <w:rFonts w:ascii="Calibri" w:hAnsi="Calibri" w:cs="Calibri"/>
        </w:rPr>
        <w:t xml:space="preserve"> </w:t>
      </w:r>
      <w:r w:rsidRPr="00201CF0">
        <w:rPr>
          <w:rFonts w:ascii="Calibri" w:hAnsi="Calibri" w:cs="Calibri"/>
          <w:lang w:val="en-US"/>
        </w:rPr>
        <w:t xml:space="preserve">they either do not make best use of previously developed land; or they imply substantial </w:t>
      </w:r>
      <w:r w:rsidR="00B76094" w:rsidRPr="00201CF0">
        <w:rPr>
          <w:rFonts w:ascii="Calibri" w:hAnsi="Calibri" w:cs="Calibri"/>
          <w:lang w:val="en-US"/>
        </w:rPr>
        <w:t>sprawl of</w:t>
      </w:r>
      <w:r w:rsidRPr="00201CF0">
        <w:rPr>
          <w:rFonts w:ascii="Calibri" w:hAnsi="Calibri" w:cs="Calibri"/>
          <w:lang w:val="en-US"/>
        </w:rPr>
        <w:t xml:space="preserve"> Winchester through </w:t>
      </w:r>
      <w:r w:rsidR="00B76094" w:rsidRPr="00201CF0">
        <w:rPr>
          <w:rFonts w:ascii="Calibri" w:hAnsi="Calibri" w:cs="Calibri"/>
          <w:lang w:val="en-US"/>
        </w:rPr>
        <w:t>Oliver’s</w:t>
      </w:r>
      <w:r w:rsidRPr="00201CF0">
        <w:rPr>
          <w:rFonts w:ascii="Calibri" w:hAnsi="Calibri" w:cs="Calibri"/>
          <w:lang w:val="en-US"/>
        </w:rPr>
        <w:t xml:space="preserve"> Battery to Hursley and Compton. </w:t>
      </w:r>
    </w:p>
    <w:p w14:paraId="6FDD7F94" w14:textId="77777777" w:rsidR="00CE6ED9" w:rsidRPr="00201CF0" w:rsidRDefault="00E31D2C" w:rsidP="00B76094">
      <w:pPr>
        <w:pStyle w:val="BodyB"/>
        <w:spacing w:after="160" w:line="259" w:lineRule="auto"/>
        <w:jc w:val="both"/>
        <w:rPr>
          <w:rFonts w:ascii="Calibri" w:eastAsia="Calibri" w:hAnsi="Calibri" w:cs="Calibri"/>
        </w:rPr>
      </w:pPr>
      <w:r w:rsidRPr="00ED2A3B">
        <w:rPr>
          <w:rFonts w:ascii="Calibri" w:hAnsi="Calibri" w:cs="Calibri"/>
          <w:lang w:val="en-US"/>
        </w:rPr>
        <w:t>A</w:t>
      </w:r>
      <w:r w:rsidRPr="00ED2A3B">
        <w:rPr>
          <w:rFonts w:ascii="Calibri" w:hAnsi="Calibri" w:cs="Calibri"/>
          <w:b/>
          <w:bCs/>
          <w:lang w:val="en-US"/>
        </w:rPr>
        <w:t xml:space="preserve"> 5th option</w:t>
      </w:r>
      <w:r w:rsidRPr="00201CF0">
        <w:rPr>
          <w:rFonts w:ascii="Calibri" w:hAnsi="Calibri" w:cs="Calibri"/>
          <w:lang w:val="en-US"/>
        </w:rPr>
        <w:t xml:space="preserve"> is preferable to all 4 of the proposed options; it would: </w:t>
      </w:r>
    </w:p>
    <w:p w14:paraId="1F743DDE" w14:textId="77777777" w:rsidR="00CE6ED9" w:rsidRPr="00201CF0" w:rsidRDefault="00E31D2C" w:rsidP="00B76094">
      <w:pPr>
        <w:pStyle w:val="BodyB"/>
        <w:numPr>
          <w:ilvl w:val="0"/>
          <w:numId w:val="4"/>
        </w:numPr>
        <w:spacing w:line="259" w:lineRule="auto"/>
        <w:jc w:val="both"/>
        <w:rPr>
          <w:rFonts w:ascii="Calibri" w:hAnsi="Calibri" w:cs="Calibri"/>
          <w:lang w:val="en-US"/>
        </w:rPr>
      </w:pPr>
      <w:r w:rsidRPr="00201CF0">
        <w:rPr>
          <w:rFonts w:ascii="Calibri" w:hAnsi="Calibri" w:cs="Calibri"/>
          <w:lang w:val="en-US"/>
        </w:rPr>
        <w:t xml:space="preserve">Work alongside the existing supply of housing in the District, which stands at over 11,000 homes. </w:t>
      </w:r>
    </w:p>
    <w:p w14:paraId="497623D2" w14:textId="77777777" w:rsidR="00CE6ED9" w:rsidRPr="00201CF0" w:rsidRDefault="00E31D2C" w:rsidP="00B76094">
      <w:pPr>
        <w:pStyle w:val="BodyB"/>
        <w:numPr>
          <w:ilvl w:val="0"/>
          <w:numId w:val="4"/>
        </w:numPr>
        <w:spacing w:line="259" w:lineRule="auto"/>
        <w:jc w:val="both"/>
        <w:rPr>
          <w:rFonts w:ascii="Calibri" w:hAnsi="Calibri" w:cs="Calibri"/>
          <w:lang w:val="en-US"/>
        </w:rPr>
      </w:pPr>
      <w:r w:rsidRPr="00201CF0">
        <w:rPr>
          <w:rFonts w:ascii="Calibri" w:hAnsi="Calibri" w:cs="Calibri"/>
          <w:lang w:val="en-US"/>
        </w:rPr>
        <w:t>Use brownfield and previously developed sites across the District, such as Sir John Moore Barracks, minimising the need to develop greenfield land.</w:t>
      </w:r>
    </w:p>
    <w:p w14:paraId="544915A4" w14:textId="77777777" w:rsidR="00CE6ED9" w:rsidRPr="00201CF0" w:rsidRDefault="00E31D2C" w:rsidP="00B76094">
      <w:pPr>
        <w:pStyle w:val="BodyB"/>
        <w:numPr>
          <w:ilvl w:val="0"/>
          <w:numId w:val="4"/>
        </w:numPr>
        <w:spacing w:line="259" w:lineRule="auto"/>
        <w:jc w:val="both"/>
        <w:rPr>
          <w:rFonts w:ascii="Calibri" w:hAnsi="Calibri" w:cs="Calibri"/>
          <w:lang w:val="en-US"/>
        </w:rPr>
      </w:pPr>
      <w:r w:rsidRPr="00201CF0">
        <w:rPr>
          <w:rFonts w:ascii="Calibri" w:hAnsi="Calibri" w:cs="Calibri"/>
          <w:lang w:val="en-US"/>
        </w:rPr>
        <w:t>Redevelop the City Centre to tackle the challenges of declining retail, including new homes to bring new life.</w:t>
      </w:r>
    </w:p>
    <w:p w14:paraId="12D01311" w14:textId="77777777" w:rsidR="00CE6ED9" w:rsidRPr="00201CF0" w:rsidRDefault="00E31D2C" w:rsidP="00B76094">
      <w:pPr>
        <w:pStyle w:val="BodyB"/>
        <w:numPr>
          <w:ilvl w:val="0"/>
          <w:numId w:val="4"/>
        </w:numPr>
        <w:spacing w:line="259" w:lineRule="auto"/>
        <w:jc w:val="both"/>
        <w:rPr>
          <w:rFonts w:ascii="Calibri" w:hAnsi="Calibri" w:cs="Calibri"/>
          <w:lang w:val="en-US"/>
        </w:rPr>
      </w:pPr>
      <w:r w:rsidRPr="00201CF0">
        <w:rPr>
          <w:rFonts w:ascii="Calibri" w:hAnsi="Calibri" w:cs="Calibri"/>
          <w:lang w:val="en-US"/>
        </w:rPr>
        <w:t>Develop some areas in the south Hampshire urban areas close to the larger centres along the south coast.</w:t>
      </w:r>
    </w:p>
    <w:p w14:paraId="53782886" w14:textId="77777777" w:rsidR="00CE6ED9" w:rsidRPr="00201CF0" w:rsidRDefault="00E31D2C" w:rsidP="00B76094">
      <w:pPr>
        <w:pStyle w:val="BodyB"/>
        <w:numPr>
          <w:ilvl w:val="0"/>
          <w:numId w:val="4"/>
        </w:numPr>
        <w:spacing w:line="259" w:lineRule="auto"/>
        <w:jc w:val="both"/>
        <w:rPr>
          <w:rFonts w:ascii="Calibri" w:hAnsi="Calibri" w:cs="Calibri"/>
          <w:lang w:val="en-US"/>
        </w:rPr>
      </w:pPr>
      <w:r w:rsidRPr="00201CF0">
        <w:rPr>
          <w:rFonts w:ascii="Calibri" w:hAnsi="Calibri" w:cs="Calibri"/>
          <w:lang w:val="en-US"/>
        </w:rPr>
        <w:t>Allow small developments in-keeping with the character of the market towns and villages, including those in the National Park, which would meet local needs and support local communities.</w:t>
      </w:r>
    </w:p>
    <w:p w14:paraId="43B7831B" w14:textId="77777777" w:rsidR="00CE6ED9" w:rsidRPr="00201CF0" w:rsidRDefault="00E31D2C" w:rsidP="00B76094">
      <w:pPr>
        <w:pStyle w:val="BodyB"/>
        <w:numPr>
          <w:ilvl w:val="0"/>
          <w:numId w:val="4"/>
        </w:numPr>
        <w:spacing w:line="259" w:lineRule="auto"/>
        <w:jc w:val="both"/>
        <w:rPr>
          <w:rFonts w:ascii="Calibri" w:hAnsi="Calibri" w:cs="Calibri"/>
          <w:lang w:val="en-US"/>
        </w:rPr>
      </w:pPr>
      <w:r w:rsidRPr="00201CF0">
        <w:rPr>
          <w:rFonts w:ascii="Calibri" w:hAnsi="Calibri" w:cs="Calibri"/>
          <w:lang w:val="en-US"/>
        </w:rPr>
        <w:t>Be the best option to support a Green Belt to restrict the threat of development spread</w:t>
      </w:r>
    </w:p>
    <w:p w14:paraId="722D8842" w14:textId="312CEF28" w:rsidR="00CE6ED9" w:rsidRDefault="00CE6ED9">
      <w:pPr>
        <w:pStyle w:val="BodyB"/>
        <w:spacing w:line="259" w:lineRule="auto"/>
        <w:rPr>
          <w:rFonts w:ascii="Calibri" w:eastAsia="Calibri" w:hAnsi="Calibri" w:cs="Calibri"/>
        </w:rPr>
      </w:pPr>
    </w:p>
    <w:p w14:paraId="23DF9532" w14:textId="536B5377" w:rsidR="00A152D8" w:rsidRDefault="00A152D8">
      <w:pPr>
        <w:pStyle w:val="BodyB"/>
        <w:spacing w:line="259" w:lineRule="auto"/>
        <w:rPr>
          <w:rFonts w:ascii="Calibri" w:eastAsia="Calibri" w:hAnsi="Calibri" w:cs="Calibri"/>
        </w:rPr>
      </w:pPr>
    </w:p>
    <w:p w14:paraId="576DCDD4" w14:textId="2A7E1070" w:rsidR="00A152D8" w:rsidRDefault="00A152D8">
      <w:pPr>
        <w:pStyle w:val="BodyB"/>
        <w:spacing w:line="259" w:lineRule="auto"/>
        <w:rPr>
          <w:rFonts w:ascii="Calibri" w:eastAsia="Calibri" w:hAnsi="Calibri" w:cs="Calibri"/>
        </w:rPr>
      </w:pPr>
    </w:p>
    <w:p w14:paraId="41496B09" w14:textId="77777777" w:rsidR="00A152D8" w:rsidRPr="00201CF0" w:rsidRDefault="00A152D8">
      <w:pPr>
        <w:pStyle w:val="BodyB"/>
        <w:spacing w:line="259" w:lineRule="auto"/>
        <w:rPr>
          <w:rFonts w:ascii="Calibri" w:eastAsia="Calibri" w:hAnsi="Calibri" w:cs="Calibri"/>
        </w:rPr>
      </w:pPr>
    </w:p>
    <w:p w14:paraId="57D149EE" w14:textId="01083D35" w:rsidR="00CE6ED9" w:rsidRDefault="00FB2979">
      <w:pPr>
        <w:pStyle w:val="BodyB"/>
        <w:spacing w:line="259" w:lineRule="auto"/>
        <w:rPr>
          <w:rFonts w:ascii="Calibri" w:hAnsi="Calibri" w:cs="Calibri"/>
          <w:b/>
          <w:bCs/>
          <w:lang w:val="en-US"/>
        </w:rPr>
      </w:pPr>
      <w:r>
        <w:rPr>
          <w:rFonts w:ascii="Calibri" w:hAnsi="Calibri" w:cs="Calibri"/>
          <w:b/>
          <w:bCs/>
          <w:lang w:val="en-US"/>
        </w:rPr>
        <w:t>Th</w:t>
      </w:r>
      <w:r w:rsidR="00ED2A3B">
        <w:rPr>
          <w:rFonts w:ascii="Calibri" w:hAnsi="Calibri" w:cs="Calibri"/>
          <w:b/>
          <w:bCs/>
          <w:lang w:val="en-US"/>
        </w:rPr>
        <w:t xml:space="preserve">e Hampshire </w:t>
      </w:r>
      <w:r w:rsidR="00E31D2C" w:rsidRPr="00ED2A3B">
        <w:rPr>
          <w:rFonts w:ascii="Calibri" w:hAnsi="Calibri" w:cs="Calibri"/>
          <w:b/>
          <w:bCs/>
          <w:lang w:val="en-US"/>
        </w:rPr>
        <w:t>Green Belt</w:t>
      </w:r>
    </w:p>
    <w:p w14:paraId="0F17F421" w14:textId="77777777" w:rsidR="00ED2A3B" w:rsidRPr="00ED2A3B" w:rsidRDefault="00ED2A3B">
      <w:pPr>
        <w:pStyle w:val="BodyB"/>
        <w:spacing w:line="259" w:lineRule="auto"/>
        <w:rPr>
          <w:rFonts w:ascii="Calibri" w:eastAsia="Calibri" w:hAnsi="Calibri" w:cs="Calibri"/>
          <w:b/>
          <w:bCs/>
        </w:rPr>
      </w:pPr>
    </w:p>
    <w:p w14:paraId="130E1657" w14:textId="56164052" w:rsidR="00CE6ED9" w:rsidRPr="00201CF0" w:rsidRDefault="00E31D2C" w:rsidP="00ED2A3B">
      <w:pPr>
        <w:pStyle w:val="BodyB"/>
        <w:spacing w:line="259" w:lineRule="auto"/>
        <w:jc w:val="both"/>
        <w:rPr>
          <w:rFonts w:ascii="Calibri" w:eastAsia="Calibri" w:hAnsi="Calibri" w:cs="Calibri"/>
        </w:rPr>
      </w:pPr>
      <w:r w:rsidRPr="00201CF0">
        <w:rPr>
          <w:rFonts w:ascii="Calibri" w:hAnsi="Calibri" w:cs="Calibri"/>
          <w:lang w:val="pt-PT"/>
        </w:rPr>
        <w:t xml:space="preserve">A </w:t>
      </w:r>
      <w:r w:rsidRPr="00201CF0">
        <w:rPr>
          <w:rFonts w:ascii="Calibri" w:hAnsi="Calibri" w:cs="Calibri"/>
          <w:lang w:val="en-US"/>
        </w:rPr>
        <w:t xml:space="preserve">new </w:t>
      </w:r>
      <w:r w:rsidRPr="00201CF0">
        <w:rPr>
          <w:rFonts w:ascii="Calibri" w:hAnsi="Calibri" w:cs="Calibri"/>
          <w:lang w:val="nl-NL"/>
        </w:rPr>
        <w:t xml:space="preserve">Green Belt </w:t>
      </w:r>
      <w:r w:rsidRPr="00201CF0">
        <w:rPr>
          <w:rFonts w:ascii="Calibri" w:hAnsi="Calibri" w:cs="Calibri"/>
          <w:lang w:val="en-US"/>
        </w:rPr>
        <w:t>would</w:t>
      </w:r>
      <w:r w:rsidRPr="00201CF0">
        <w:rPr>
          <w:rFonts w:ascii="Calibri" w:hAnsi="Calibri" w:cs="Calibri"/>
        </w:rPr>
        <w:t xml:space="preserve"> </w:t>
      </w:r>
      <w:r w:rsidRPr="00201CF0">
        <w:rPr>
          <w:rFonts w:ascii="Calibri" w:hAnsi="Calibri" w:cs="Calibri"/>
          <w:lang w:val="en-US"/>
        </w:rPr>
        <w:t xml:space="preserve">cover land </w:t>
      </w:r>
      <w:r w:rsidR="00ED2A3B">
        <w:rPr>
          <w:rFonts w:ascii="Calibri" w:hAnsi="Calibri" w:cs="Calibri"/>
          <w:lang w:val="en-US"/>
        </w:rPr>
        <w:t xml:space="preserve">to the </w:t>
      </w:r>
      <w:r w:rsidRPr="00201CF0">
        <w:rPr>
          <w:rFonts w:ascii="Calibri" w:hAnsi="Calibri" w:cs="Calibri"/>
          <w:lang w:val="en-US"/>
        </w:rPr>
        <w:t>south west of Winchester town and protect both the rural Parishes and the shape and setting of Winchester town. It would stop urban sprawl and merging of settlements, force development onto brownfield and previously developed land including Winchester centre, plus limited “in-keeping” development of existing settlements, making maximum use of existing infrastructure.</w:t>
      </w:r>
      <w:r w:rsidRPr="00201CF0">
        <w:rPr>
          <w:rFonts w:ascii="Calibri" w:hAnsi="Calibri" w:cs="Calibri"/>
        </w:rPr>
        <w:t xml:space="preserve"> </w:t>
      </w:r>
      <w:r w:rsidRPr="00201CF0">
        <w:rPr>
          <w:rFonts w:ascii="Calibri" w:hAnsi="Calibri" w:cs="Calibri"/>
          <w:lang w:val="en-US"/>
        </w:rPr>
        <w:t xml:space="preserve"> A large speculative development such as Royaldown (which, contrary to its own publicity, would be car based and not contribute to sustainable development) would be stopped.</w:t>
      </w:r>
    </w:p>
    <w:p w14:paraId="1E7BCA25" w14:textId="77777777" w:rsidR="00CE6ED9" w:rsidRPr="00201CF0" w:rsidRDefault="00CE6ED9" w:rsidP="00ED2A3B">
      <w:pPr>
        <w:pStyle w:val="BodyB"/>
        <w:spacing w:line="259" w:lineRule="auto"/>
        <w:jc w:val="both"/>
        <w:rPr>
          <w:rFonts w:ascii="Calibri" w:eastAsia="Calibri" w:hAnsi="Calibri" w:cs="Calibri"/>
        </w:rPr>
      </w:pPr>
    </w:p>
    <w:p w14:paraId="0E06AC4F" w14:textId="77777777" w:rsidR="00CE6ED9" w:rsidRPr="00201CF0" w:rsidRDefault="00E31D2C" w:rsidP="00ED2A3B">
      <w:pPr>
        <w:pStyle w:val="BodyB"/>
        <w:spacing w:line="259" w:lineRule="auto"/>
        <w:jc w:val="both"/>
        <w:rPr>
          <w:rFonts w:ascii="Calibri" w:eastAsia="Calibri" w:hAnsi="Calibri" w:cs="Calibri"/>
        </w:rPr>
      </w:pPr>
      <w:r w:rsidRPr="00201CF0">
        <w:rPr>
          <w:rFonts w:ascii="Calibri" w:hAnsi="Calibri" w:cs="Calibri"/>
          <w:lang w:val="en-US"/>
        </w:rPr>
        <w:t>I/we urge you to take account of my/our views, make option 5 the preferred choice for new sustainable housing and provide for a new Green Belt south of Winchester in our new Local Plan.</w:t>
      </w:r>
    </w:p>
    <w:p w14:paraId="310D1563" w14:textId="77777777" w:rsidR="00CE6ED9" w:rsidRPr="00201CF0" w:rsidRDefault="00CE6ED9">
      <w:pPr>
        <w:pStyle w:val="BodyB"/>
        <w:spacing w:line="259" w:lineRule="auto"/>
        <w:rPr>
          <w:rFonts w:ascii="Calibri" w:eastAsia="Calibri" w:hAnsi="Calibri" w:cs="Calibri"/>
        </w:rPr>
      </w:pPr>
    </w:p>
    <w:p w14:paraId="65069702" w14:textId="5931CB06" w:rsidR="00CE6ED9" w:rsidRPr="00201CF0" w:rsidRDefault="00E31D2C">
      <w:pPr>
        <w:pStyle w:val="BodyB"/>
        <w:spacing w:line="259" w:lineRule="auto"/>
        <w:rPr>
          <w:rFonts w:ascii="Calibri" w:eastAsia="Calibri" w:hAnsi="Calibri" w:cs="Calibri"/>
        </w:rPr>
      </w:pPr>
      <w:r w:rsidRPr="00201CF0">
        <w:rPr>
          <w:rFonts w:ascii="Calibri" w:hAnsi="Calibri" w:cs="Calibri"/>
          <w:lang w:val="en-US"/>
        </w:rPr>
        <w:t xml:space="preserve">Yours </w:t>
      </w:r>
      <w:r w:rsidR="00FB2979">
        <w:rPr>
          <w:rFonts w:ascii="Calibri" w:hAnsi="Calibri" w:cs="Calibri"/>
          <w:lang w:val="en-US"/>
        </w:rPr>
        <w:t>sincerely</w:t>
      </w:r>
    </w:p>
    <w:p w14:paraId="48DC1BA4" w14:textId="4A28AAF5" w:rsidR="00CE6ED9" w:rsidRDefault="00CE6ED9">
      <w:pPr>
        <w:pStyle w:val="BodyB"/>
        <w:spacing w:line="259" w:lineRule="auto"/>
        <w:rPr>
          <w:rFonts w:ascii="Calibri" w:hAnsi="Calibri" w:cs="Calibri"/>
          <w:lang w:val="en-US"/>
        </w:rPr>
      </w:pPr>
    </w:p>
    <w:p w14:paraId="1533655A" w14:textId="6FC3FA32" w:rsidR="00FB2979" w:rsidRDefault="00FB2979">
      <w:pPr>
        <w:pStyle w:val="BodyB"/>
        <w:spacing w:line="259" w:lineRule="auto"/>
        <w:rPr>
          <w:rFonts w:ascii="Calibri" w:hAnsi="Calibri" w:cs="Calibri"/>
          <w:lang w:val="en-US"/>
        </w:rPr>
      </w:pPr>
    </w:p>
    <w:p w14:paraId="4C623B76" w14:textId="77777777" w:rsidR="00FB2979" w:rsidRPr="00201CF0" w:rsidRDefault="00FB2979">
      <w:pPr>
        <w:pStyle w:val="BodyB"/>
        <w:spacing w:line="259" w:lineRule="auto"/>
        <w:rPr>
          <w:rFonts w:ascii="Calibri" w:eastAsia="Calibri" w:hAnsi="Calibri" w:cs="Calibri"/>
        </w:rPr>
      </w:pPr>
    </w:p>
    <w:p w14:paraId="371F3528" w14:textId="77777777" w:rsidR="00CE6ED9" w:rsidRPr="00201CF0" w:rsidRDefault="00CE6ED9">
      <w:pPr>
        <w:pStyle w:val="BodyA"/>
        <w:suppressAutoHyphens/>
        <w:rPr>
          <w:rFonts w:cs="Calibri"/>
        </w:rPr>
      </w:pPr>
    </w:p>
    <w:p w14:paraId="43471E8A" w14:textId="77777777" w:rsidR="00CE6ED9" w:rsidRPr="00201CF0" w:rsidRDefault="00CE6ED9">
      <w:pPr>
        <w:pStyle w:val="BodyA"/>
        <w:suppressAutoHyphens/>
        <w:rPr>
          <w:rFonts w:cs="Calibri"/>
        </w:rPr>
      </w:pPr>
    </w:p>
    <w:sectPr w:rsidR="00CE6ED9" w:rsidRPr="00201CF0">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C8CE" w14:textId="77777777" w:rsidR="00CC0D8D" w:rsidRDefault="00CC0D8D">
      <w:r>
        <w:separator/>
      </w:r>
    </w:p>
  </w:endnote>
  <w:endnote w:type="continuationSeparator" w:id="0">
    <w:p w14:paraId="43D37726" w14:textId="77777777" w:rsidR="00CC0D8D" w:rsidRDefault="00C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46842"/>
      <w:docPartObj>
        <w:docPartGallery w:val="Page Numbers (Bottom of Page)"/>
        <w:docPartUnique/>
      </w:docPartObj>
    </w:sdtPr>
    <w:sdtEndPr>
      <w:rPr>
        <w:noProof/>
      </w:rPr>
    </w:sdtEndPr>
    <w:sdtContent>
      <w:p w14:paraId="0E236FF0" w14:textId="4BF73059" w:rsidR="00921B7C" w:rsidRDefault="00921B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FADB9" w14:textId="77777777" w:rsidR="00921B7C" w:rsidRDefault="0092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99AC" w14:textId="77777777" w:rsidR="00CC0D8D" w:rsidRDefault="00CC0D8D">
      <w:r>
        <w:separator/>
      </w:r>
    </w:p>
  </w:footnote>
  <w:footnote w:type="continuationSeparator" w:id="0">
    <w:p w14:paraId="1DB6E169" w14:textId="77777777" w:rsidR="00CC0D8D" w:rsidRDefault="00CC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659"/>
    <w:multiLevelType w:val="hybridMultilevel"/>
    <w:tmpl w:val="AD60D370"/>
    <w:numStyleLink w:val="Numbered"/>
  </w:abstractNum>
  <w:abstractNum w:abstractNumId="1" w15:restartNumberingAfterBreak="0">
    <w:nsid w:val="1D0875BB"/>
    <w:multiLevelType w:val="hybridMultilevel"/>
    <w:tmpl w:val="AD60D370"/>
    <w:styleLink w:val="Numbered"/>
    <w:lvl w:ilvl="0" w:tplc="FA843CA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F728A1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7543A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7AC523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7E8AEB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CC2CD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87C2C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A6A2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1DE5D3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920D9F"/>
    <w:multiLevelType w:val="hybridMultilevel"/>
    <w:tmpl w:val="64DCDBDC"/>
    <w:styleLink w:val="Bullets"/>
    <w:lvl w:ilvl="0" w:tplc="36BE75C0">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1F44CB6">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AAA8154">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4E4E824">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014C4DA">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863938">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354D792">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BFE2E7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748A58E">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0602EE"/>
    <w:multiLevelType w:val="hybridMultilevel"/>
    <w:tmpl w:val="64DCDBDC"/>
    <w:numStyleLink w:val="Bullets"/>
  </w:abstractNum>
  <w:abstractNum w:abstractNumId="4" w15:restartNumberingAfterBreak="0">
    <w:nsid w:val="36E41588"/>
    <w:multiLevelType w:val="hybridMultilevel"/>
    <w:tmpl w:val="5CF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03233"/>
    <w:multiLevelType w:val="hybridMultilevel"/>
    <w:tmpl w:val="1244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B3BCD"/>
    <w:multiLevelType w:val="hybridMultilevel"/>
    <w:tmpl w:val="A26473BE"/>
    <w:numStyleLink w:val="Numbered0"/>
  </w:abstractNum>
  <w:abstractNum w:abstractNumId="7" w15:restartNumberingAfterBreak="0">
    <w:nsid w:val="46903B95"/>
    <w:multiLevelType w:val="hybridMultilevel"/>
    <w:tmpl w:val="110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8E4"/>
    <w:multiLevelType w:val="hybridMultilevel"/>
    <w:tmpl w:val="5076316E"/>
    <w:styleLink w:val="Bullets00"/>
    <w:lvl w:ilvl="0" w:tplc="D63EA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CB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467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5054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2E6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5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42C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1603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7CA5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AF7745"/>
    <w:multiLevelType w:val="hybridMultilevel"/>
    <w:tmpl w:val="A26473BE"/>
    <w:styleLink w:val="Numbered0"/>
    <w:lvl w:ilvl="0" w:tplc="CC2AF2E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83403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DCE920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05A993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0B6EC9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5BC608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886A0D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4EA3A0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412A44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FD4BD6"/>
    <w:multiLevelType w:val="hybridMultilevel"/>
    <w:tmpl w:val="131A4254"/>
    <w:numStyleLink w:val="Bullets0"/>
  </w:abstractNum>
  <w:abstractNum w:abstractNumId="11" w15:restartNumberingAfterBreak="0">
    <w:nsid w:val="737E090C"/>
    <w:multiLevelType w:val="hybridMultilevel"/>
    <w:tmpl w:val="8DF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7292E"/>
    <w:multiLevelType w:val="hybridMultilevel"/>
    <w:tmpl w:val="131A4254"/>
    <w:styleLink w:val="Bullets0"/>
    <w:lvl w:ilvl="0" w:tplc="26D4F322">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80CA9B0">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11616F6">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60CACBC">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F986546">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C0E4A36">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77A4A2E">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D6D4CC">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9289CC">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883184"/>
    <w:multiLevelType w:val="hybridMultilevel"/>
    <w:tmpl w:val="5076316E"/>
    <w:numStyleLink w:val="Bullets00"/>
  </w:abstractNum>
  <w:num w:numId="1">
    <w:abstractNumId w:val="1"/>
  </w:num>
  <w:num w:numId="2">
    <w:abstractNumId w:val="0"/>
  </w:num>
  <w:num w:numId="3">
    <w:abstractNumId w:val="2"/>
  </w:num>
  <w:num w:numId="4">
    <w:abstractNumId w:val="3"/>
  </w:num>
  <w:num w:numId="5">
    <w:abstractNumId w:val="12"/>
  </w:num>
  <w:num w:numId="6">
    <w:abstractNumId w:val="10"/>
  </w:num>
  <w:num w:numId="7">
    <w:abstractNumId w:val="8"/>
  </w:num>
  <w:num w:numId="8">
    <w:abstractNumId w:val="13"/>
  </w:num>
  <w:num w:numId="9">
    <w:abstractNumId w:val="9"/>
  </w:num>
  <w:num w:numId="10">
    <w:abstractNumId w:val="6"/>
  </w:num>
  <w:num w:numId="11">
    <w:abstractNumId w:val="10"/>
    <w:lvlOverride w:ilvl="0">
      <w:lvl w:ilvl="0" w:tplc="84B23E88">
        <w:start w:val="1"/>
        <w:numFmt w:val="bullet"/>
        <w:lvlText w:val="•"/>
        <w:lvlJc w:val="left"/>
        <w:pPr>
          <w:ind w:left="1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3636F6">
        <w:start w:val="1"/>
        <w:numFmt w:val="bullet"/>
        <w:lvlText w:val="•"/>
        <w:lvlJc w:val="left"/>
        <w:pPr>
          <w:ind w:left="7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CA0622">
        <w:start w:val="1"/>
        <w:numFmt w:val="bullet"/>
        <w:lvlText w:val="•"/>
        <w:lvlJc w:val="left"/>
        <w:pPr>
          <w:ind w:left="13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F272E2">
        <w:start w:val="1"/>
        <w:numFmt w:val="bullet"/>
        <w:lvlText w:val="•"/>
        <w:lvlJc w:val="left"/>
        <w:pPr>
          <w:ind w:left="19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D490C2">
        <w:start w:val="1"/>
        <w:numFmt w:val="bullet"/>
        <w:lvlText w:val="•"/>
        <w:lvlJc w:val="left"/>
        <w:pPr>
          <w:ind w:left="25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E5D6E">
        <w:start w:val="1"/>
        <w:numFmt w:val="bullet"/>
        <w:lvlText w:val="•"/>
        <w:lvlJc w:val="left"/>
        <w:pPr>
          <w:ind w:left="31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40961E">
        <w:start w:val="1"/>
        <w:numFmt w:val="bullet"/>
        <w:lvlText w:val="•"/>
        <w:lvlJc w:val="left"/>
        <w:pPr>
          <w:ind w:left="37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344FCC">
        <w:start w:val="1"/>
        <w:numFmt w:val="bullet"/>
        <w:lvlText w:val="•"/>
        <w:lvlJc w:val="left"/>
        <w:pPr>
          <w:ind w:left="43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36A5A0">
        <w:start w:val="1"/>
        <w:numFmt w:val="bullet"/>
        <w:lvlText w:val="•"/>
        <w:lvlJc w:val="left"/>
        <w:pPr>
          <w:ind w:left="4989" w:hanging="189"/>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3"/>
    <w:lvlOverride w:ilvl="0">
      <w:lvl w:ilvl="0" w:tplc="CC207D08">
        <w:start w:val="1"/>
        <w:numFmt w:val="bullet"/>
        <w:lvlText w:val="•"/>
        <w:lvlJc w:val="left"/>
        <w:pPr>
          <w:ind w:left="158" w:hanging="15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C8DE8E">
        <w:start w:val="1"/>
        <w:numFmt w:val="bullet"/>
        <w:lvlText w:val="•"/>
        <w:lvlJc w:val="left"/>
        <w:pPr>
          <w:ind w:left="7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CE5F20">
        <w:start w:val="1"/>
        <w:numFmt w:val="bullet"/>
        <w:lvlText w:val="•"/>
        <w:lvlJc w:val="left"/>
        <w:pPr>
          <w:ind w:left="13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32FDD8">
        <w:start w:val="1"/>
        <w:numFmt w:val="bullet"/>
        <w:lvlText w:val="•"/>
        <w:lvlJc w:val="left"/>
        <w:pPr>
          <w:ind w:left="19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A00BBE">
        <w:start w:val="1"/>
        <w:numFmt w:val="bullet"/>
        <w:lvlText w:val="•"/>
        <w:lvlJc w:val="left"/>
        <w:pPr>
          <w:ind w:left="25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1E778E">
        <w:start w:val="1"/>
        <w:numFmt w:val="bullet"/>
        <w:lvlText w:val="•"/>
        <w:lvlJc w:val="left"/>
        <w:pPr>
          <w:ind w:left="31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FC5258">
        <w:start w:val="1"/>
        <w:numFmt w:val="bullet"/>
        <w:lvlText w:val="•"/>
        <w:lvlJc w:val="left"/>
        <w:pPr>
          <w:ind w:left="37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16EDD0">
        <w:start w:val="1"/>
        <w:numFmt w:val="bullet"/>
        <w:lvlText w:val="•"/>
        <w:lvlJc w:val="left"/>
        <w:pPr>
          <w:ind w:left="43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36A3BA">
        <w:start w:val="1"/>
        <w:numFmt w:val="bullet"/>
        <w:lvlText w:val="•"/>
        <w:lvlJc w:val="left"/>
        <w:pPr>
          <w:ind w:left="49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D9"/>
    <w:rsid w:val="00201CF0"/>
    <w:rsid w:val="00217D66"/>
    <w:rsid w:val="00276525"/>
    <w:rsid w:val="002A4AEA"/>
    <w:rsid w:val="00317CF2"/>
    <w:rsid w:val="00375D41"/>
    <w:rsid w:val="003B3270"/>
    <w:rsid w:val="00435584"/>
    <w:rsid w:val="004360AB"/>
    <w:rsid w:val="0045257C"/>
    <w:rsid w:val="00463B6D"/>
    <w:rsid w:val="00485349"/>
    <w:rsid w:val="004D6F50"/>
    <w:rsid w:val="005732C5"/>
    <w:rsid w:val="0057466D"/>
    <w:rsid w:val="005949C1"/>
    <w:rsid w:val="0077620F"/>
    <w:rsid w:val="007A1F97"/>
    <w:rsid w:val="007C4579"/>
    <w:rsid w:val="007E7682"/>
    <w:rsid w:val="008546AA"/>
    <w:rsid w:val="008D2F0D"/>
    <w:rsid w:val="00921B7C"/>
    <w:rsid w:val="009542C8"/>
    <w:rsid w:val="009D0934"/>
    <w:rsid w:val="00A152D8"/>
    <w:rsid w:val="00AF5A43"/>
    <w:rsid w:val="00AF5DA2"/>
    <w:rsid w:val="00B21192"/>
    <w:rsid w:val="00B22961"/>
    <w:rsid w:val="00B76094"/>
    <w:rsid w:val="00B7629C"/>
    <w:rsid w:val="00BA549D"/>
    <w:rsid w:val="00CC0D8D"/>
    <w:rsid w:val="00CD04BA"/>
    <w:rsid w:val="00CE6ED9"/>
    <w:rsid w:val="00CF0640"/>
    <w:rsid w:val="00D14AB7"/>
    <w:rsid w:val="00DC2DA6"/>
    <w:rsid w:val="00E27D6E"/>
    <w:rsid w:val="00E31D2C"/>
    <w:rsid w:val="00E8387B"/>
    <w:rsid w:val="00EA5495"/>
    <w:rsid w:val="00EC2585"/>
    <w:rsid w:val="00EC2D8A"/>
    <w:rsid w:val="00ED2A3B"/>
    <w:rsid w:val="00F1399F"/>
    <w:rsid w:val="00FB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516CB"/>
  <w15:docId w15:val="{2D84B3F5-A97F-034D-A4D1-53A42B9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3"/>
      </w:numPr>
    </w:pPr>
  </w:style>
  <w:style w:type="character" w:customStyle="1" w:styleId="Hyperlink0">
    <w:name w:val="Hyperlink.0"/>
    <w:basedOn w:val="Hyperlink"/>
    <w:rPr>
      <w:outline w:val="0"/>
      <w:color w:val="0000FF"/>
      <w:u w:val="single" w:color="0000FF"/>
    </w:rPr>
  </w:style>
  <w:style w:type="numbering" w:customStyle="1" w:styleId="Bullets0">
    <w:name w:val="Bullets.0"/>
    <w:pPr>
      <w:numPr>
        <w:numId w:val="5"/>
      </w:numPr>
    </w:p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00">
    <w:name w:val="Bullets.0.0"/>
    <w:pPr>
      <w:numPr>
        <w:numId w:val="7"/>
      </w:numPr>
    </w:pPr>
  </w:style>
  <w:style w:type="numbering" w:customStyle="1" w:styleId="Numbered0">
    <w:name w:val="Numbered.0"/>
    <w:pPr>
      <w:numPr>
        <w:numId w:val="9"/>
      </w:numPr>
    </w:pPr>
  </w:style>
  <w:style w:type="character" w:styleId="UnresolvedMention">
    <w:name w:val="Unresolved Mention"/>
    <w:basedOn w:val="DefaultParagraphFont"/>
    <w:uiPriority w:val="99"/>
    <w:semiHidden/>
    <w:unhideWhenUsed/>
    <w:rsid w:val="00B76094"/>
    <w:rPr>
      <w:color w:val="605E5C"/>
      <w:shd w:val="clear" w:color="auto" w:fill="E1DFDD"/>
    </w:rPr>
  </w:style>
  <w:style w:type="character" w:styleId="FollowedHyperlink">
    <w:name w:val="FollowedHyperlink"/>
    <w:basedOn w:val="DefaultParagraphFont"/>
    <w:uiPriority w:val="99"/>
    <w:semiHidden/>
    <w:unhideWhenUsed/>
    <w:rsid w:val="00B76094"/>
    <w:rPr>
      <w:color w:val="FF00FF" w:themeColor="followedHyperlink"/>
      <w:u w:val="single"/>
    </w:rPr>
  </w:style>
  <w:style w:type="paragraph" w:styleId="Header">
    <w:name w:val="header"/>
    <w:basedOn w:val="Normal"/>
    <w:link w:val="HeaderChar"/>
    <w:uiPriority w:val="99"/>
    <w:unhideWhenUsed/>
    <w:rsid w:val="00921B7C"/>
    <w:pPr>
      <w:tabs>
        <w:tab w:val="center" w:pos="4513"/>
        <w:tab w:val="right" w:pos="9026"/>
      </w:tabs>
    </w:pPr>
  </w:style>
  <w:style w:type="character" w:customStyle="1" w:styleId="HeaderChar">
    <w:name w:val="Header Char"/>
    <w:basedOn w:val="DefaultParagraphFont"/>
    <w:link w:val="Header"/>
    <w:uiPriority w:val="99"/>
    <w:rsid w:val="00921B7C"/>
    <w:rPr>
      <w:sz w:val="24"/>
      <w:szCs w:val="24"/>
      <w:lang w:val="en-US" w:eastAsia="en-US"/>
    </w:rPr>
  </w:style>
  <w:style w:type="paragraph" w:styleId="Footer">
    <w:name w:val="footer"/>
    <w:basedOn w:val="Normal"/>
    <w:link w:val="FooterChar"/>
    <w:uiPriority w:val="99"/>
    <w:unhideWhenUsed/>
    <w:rsid w:val="00921B7C"/>
    <w:pPr>
      <w:tabs>
        <w:tab w:val="center" w:pos="4513"/>
        <w:tab w:val="right" w:pos="9026"/>
      </w:tabs>
    </w:pPr>
  </w:style>
  <w:style w:type="character" w:customStyle="1" w:styleId="FooterChar">
    <w:name w:val="Footer Char"/>
    <w:basedOn w:val="DefaultParagraphFont"/>
    <w:link w:val="Footer"/>
    <w:uiPriority w:val="99"/>
    <w:rsid w:val="00921B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991863">
      <w:bodyDiv w:val="1"/>
      <w:marLeft w:val="0"/>
      <w:marRight w:val="0"/>
      <w:marTop w:val="0"/>
      <w:marBottom w:val="0"/>
      <w:divBdr>
        <w:top w:val="none" w:sz="0" w:space="0" w:color="auto"/>
        <w:left w:val="none" w:sz="0" w:space="0" w:color="auto"/>
        <w:bottom w:val="none" w:sz="0" w:space="0" w:color="auto"/>
        <w:right w:val="none" w:sz="0" w:space="0" w:color="auto"/>
      </w:divBdr>
      <w:divsChild>
        <w:div w:id="538785635">
          <w:marLeft w:val="0"/>
          <w:marRight w:val="0"/>
          <w:marTop w:val="0"/>
          <w:marBottom w:val="0"/>
          <w:divBdr>
            <w:top w:val="none" w:sz="0" w:space="0" w:color="auto"/>
            <w:left w:val="none" w:sz="0" w:space="0" w:color="auto"/>
            <w:bottom w:val="none" w:sz="0" w:space="0" w:color="auto"/>
            <w:right w:val="none" w:sz="0" w:space="0" w:color="auto"/>
          </w:divBdr>
        </w:div>
        <w:div w:id="1720282794">
          <w:marLeft w:val="0"/>
          <w:marRight w:val="0"/>
          <w:marTop w:val="0"/>
          <w:marBottom w:val="0"/>
          <w:divBdr>
            <w:top w:val="none" w:sz="0" w:space="0" w:color="auto"/>
            <w:left w:val="none" w:sz="0" w:space="0" w:color="auto"/>
            <w:bottom w:val="none" w:sz="0" w:space="0" w:color="auto"/>
            <w:right w:val="none" w:sz="0" w:space="0" w:color="auto"/>
          </w:divBdr>
        </w:div>
        <w:div w:id="520363444">
          <w:marLeft w:val="0"/>
          <w:marRight w:val="0"/>
          <w:marTop w:val="0"/>
          <w:marBottom w:val="0"/>
          <w:divBdr>
            <w:top w:val="none" w:sz="0" w:space="0" w:color="auto"/>
            <w:left w:val="none" w:sz="0" w:space="0" w:color="auto"/>
            <w:bottom w:val="none" w:sz="0" w:space="0" w:color="auto"/>
            <w:right w:val="none" w:sz="0" w:space="0" w:color="auto"/>
          </w:divBdr>
        </w:div>
        <w:div w:id="619725741">
          <w:marLeft w:val="0"/>
          <w:marRight w:val="0"/>
          <w:marTop w:val="0"/>
          <w:marBottom w:val="0"/>
          <w:divBdr>
            <w:top w:val="none" w:sz="0" w:space="0" w:color="auto"/>
            <w:left w:val="none" w:sz="0" w:space="0" w:color="auto"/>
            <w:bottom w:val="none" w:sz="0" w:space="0" w:color="auto"/>
            <w:right w:val="none" w:sz="0" w:space="0" w:color="auto"/>
          </w:divBdr>
        </w:div>
        <w:div w:id="1417357765">
          <w:marLeft w:val="0"/>
          <w:marRight w:val="0"/>
          <w:marTop w:val="0"/>
          <w:marBottom w:val="0"/>
          <w:divBdr>
            <w:top w:val="none" w:sz="0" w:space="0" w:color="auto"/>
            <w:left w:val="none" w:sz="0" w:space="0" w:color="auto"/>
            <w:bottom w:val="none" w:sz="0" w:space="0" w:color="auto"/>
            <w:right w:val="none" w:sz="0" w:space="0" w:color="auto"/>
          </w:divBdr>
        </w:div>
        <w:div w:id="65959973">
          <w:marLeft w:val="0"/>
          <w:marRight w:val="0"/>
          <w:marTop w:val="0"/>
          <w:marBottom w:val="0"/>
          <w:divBdr>
            <w:top w:val="none" w:sz="0" w:space="0" w:color="auto"/>
            <w:left w:val="none" w:sz="0" w:space="0" w:color="auto"/>
            <w:bottom w:val="none" w:sz="0" w:space="0" w:color="auto"/>
            <w:right w:val="none" w:sz="0" w:space="0" w:color="auto"/>
          </w:divBdr>
        </w:div>
        <w:div w:id="11286235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anningpolicy@wi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Killeen</cp:lastModifiedBy>
  <cp:revision>2</cp:revision>
  <dcterms:created xsi:type="dcterms:W3CDTF">2021-03-19T11:03:00Z</dcterms:created>
  <dcterms:modified xsi:type="dcterms:W3CDTF">2021-03-19T11:03:00Z</dcterms:modified>
</cp:coreProperties>
</file>